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8706" w14:textId="28450A81" w:rsidR="005F1F4E" w:rsidRPr="005F1F4E" w:rsidRDefault="005F1F4E">
      <w:pPr>
        <w:rPr>
          <w:b/>
          <w:bCs/>
        </w:rPr>
      </w:pPr>
      <w:r w:rsidRPr="005F1F4E">
        <w:rPr>
          <w:b/>
          <w:bCs/>
        </w:rPr>
        <w:t>Northampton U3A</w:t>
      </w:r>
    </w:p>
    <w:p w14:paraId="037C8E6E" w14:textId="485F76E7" w:rsidR="005F1F4E" w:rsidRDefault="005F1F4E">
      <w:pPr>
        <w:rPr>
          <w:b/>
          <w:bCs/>
        </w:rPr>
      </w:pPr>
      <w:r w:rsidRPr="005F1F4E">
        <w:rPr>
          <w:b/>
          <w:bCs/>
        </w:rPr>
        <w:t xml:space="preserve">Spending Review for Financial Year </w:t>
      </w:r>
      <w:r w:rsidR="00F60007">
        <w:rPr>
          <w:b/>
          <w:bCs/>
        </w:rPr>
        <w:t>2022/23</w:t>
      </w:r>
    </w:p>
    <w:p w14:paraId="391D2D5C" w14:textId="6E1D1850" w:rsidR="005F1F4E" w:rsidRDefault="005F1F4E" w:rsidP="005F1F4E">
      <w:pPr>
        <w:pStyle w:val="NoSpacing"/>
      </w:pPr>
      <w:r>
        <w:t xml:space="preserve">Following the production of the Annual Report, it is a recommendation of the Charity Commission that a Spending Review be carried out to ensure that all Trustees are aware of income and expenditure incurred.  Trustees should be confident that monies are being handled appropriately and the membership </w:t>
      </w:r>
      <w:r w:rsidR="00332228">
        <w:t>is receiving</w:t>
      </w:r>
      <w:r>
        <w:t xml:space="preserve"> value </w:t>
      </w:r>
      <w:r w:rsidR="00332228">
        <w:t>for money</w:t>
      </w:r>
      <w:r>
        <w:t xml:space="preserve"> in their subscriptions.</w:t>
      </w:r>
      <w:r w:rsidR="00BC0B9E">
        <w:t xml:space="preserve">  The following is a commentary on how finances are managed </w:t>
      </w:r>
      <w:r w:rsidR="0020512E">
        <w:t>rather than</w:t>
      </w:r>
      <w:r w:rsidR="00BC0B9E">
        <w:t xml:space="preserve"> a detailed costing </w:t>
      </w:r>
      <w:r w:rsidR="0020512E">
        <w:t>which</w:t>
      </w:r>
      <w:r w:rsidR="00BC0B9E">
        <w:t xml:space="preserve"> can </w:t>
      </w:r>
      <w:r w:rsidR="00A96465">
        <w:t>be found</w:t>
      </w:r>
      <w:r w:rsidR="00BC0B9E">
        <w:t xml:space="preserve"> in the Annual </w:t>
      </w:r>
      <w:r w:rsidR="009260AE">
        <w:t>Report, posted</w:t>
      </w:r>
      <w:r w:rsidR="00BC0B9E">
        <w:t xml:space="preserve"> to our website and submitted to the Charity Commission later in the year.</w:t>
      </w:r>
    </w:p>
    <w:p w14:paraId="40748985" w14:textId="77777777" w:rsidR="005F1F4E" w:rsidRPr="005F1F4E" w:rsidRDefault="005F1F4E" w:rsidP="005F1F4E">
      <w:pPr>
        <w:pStyle w:val="NoSpacing"/>
      </w:pPr>
    </w:p>
    <w:p w14:paraId="6BFA3AE0" w14:textId="1A1A444E" w:rsidR="005F1F4E" w:rsidRDefault="005F1F4E" w:rsidP="005F1F4E">
      <w:pPr>
        <w:pStyle w:val="ListParagraph"/>
        <w:numPr>
          <w:ilvl w:val="0"/>
          <w:numId w:val="1"/>
        </w:numPr>
        <w:ind w:left="360"/>
        <w:rPr>
          <w:b/>
          <w:bCs/>
        </w:rPr>
      </w:pPr>
      <w:r w:rsidRPr="005F1F4E">
        <w:rPr>
          <w:b/>
          <w:bCs/>
        </w:rPr>
        <w:t>Expenses Policy</w:t>
      </w:r>
    </w:p>
    <w:p w14:paraId="7CBB11F7" w14:textId="180E17F6" w:rsidR="005F1F4E" w:rsidRDefault="005F1F4E" w:rsidP="005F1F4E">
      <w:pPr>
        <w:pStyle w:val="NoSpacing"/>
      </w:pPr>
      <w:r w:rsidRPr="005F1F4E">
        <w:t>The current expenses policy has been in place for some time to cover out-of-pocket expenses for Committee Members purchasing goods/travelling expenses whilst on U3A business.</w:t>
      </w:r>
      <w:r>
        <w:t xml:space="preserve">  Briefly, the policy authorises:</w:t>
      </w:r>
    </w:p>
    <w:p w14:paraId="014D9B19" w14:textId="1943C47C" w:rsidR="005F1F4E" w:rsidRDefault="005F1F4E" w:rsidP="005F1F4E">
      <w:pPr>
        <w:pStyle w:val="NoSpacing"/>
      </w:pPr>
    </w:p>
    <w:p w14:paraId="57D57794" w14:textId="48905F85" w:rsidR="005F1F4E" w:rsidRPr="00C76401" w:rsidRDefault="005F1F4E" w:rsidP="005F1F4E">
      <w:pPr>
        <w:pStyle w:val="NoSpacing"/>
        <w:numPr>
          <w:ilvl w:val="0"/>
          <w:numId w:val="2"/>
        </w:numPr>
        <w:rPr>
          <w:color w:val="000000" w:themeColor="text1"/>
        </w:rPr>
      </w:pPr>
      <w:r w:rsidRPr="00C76401">
        <w:rPr>
          <w:color w:val="000000" w:themeColor="text1"/>
        </w:rPr>
        <w:t>Travel at 4</w:t>
      </w:r>
      <w:r w:rsidR="00694771" w:rsidRPr="00C76401">
        <w:rPr>
          <w:color w:val="000000" w:themeColor="text1"/>
        </w:rPr>
        <w:t>5</w:t>
      </w:r>
      <w:r w:rsidRPr="00C76401">
        <w:rPr>
          <w:color w:val="000000" w:themeColor="text1"/>
        </w:rPr>
        <w:t>p per mile for trips related to U3A Business but not to-from the monthly meeting</w:t>
      </w:r>
    </w:p>
    <w:p w14:paraId="24FC0E2B" w14:textId="2F8E2318" w:rsidR="005F1F4E" w:rsidRPr="00C76401" w:rsidRDefault="005F1F4E" w:rsidP="005F1F4E">
      <w:pPr>
        <w:pStyle w:val="NoSpacing"/>
        <w:numPr>
          <w:ilvl w:val="0"/>
          <w:numId w:val="2"/>
        </w:numPr>
        <w:rPr>
          <w:color w:val="000000" w:themeColor="text1"/>
        </w:rPr>
      </w:pPr>
      <w:r w:rsidRPr="00C76401">
        <w:rPr>
          <w:color w:val="000000" w:themeColor="text1"/>
        </w:rPr>
        <w:t>Printing costs at 10p per copy for black and white printing, 15p per copy for colour copies</w:t>
      </w:r>
    </w:p>
    <w:p w14:paraId="5B3E3752" w14:textId="4159CFDC" w:rsidR="005F1F4E" w:rsidRPr="00C76401" w:rsidRDefault="005F1F4E" w:rsidP="005F1F4E">
      <w:pPr>
        <w:pStyle w:val="NoSpacing"/>
        <w:numPr>
          <w:ilvl w:val="0"/>
          <w:numId w:val="2"/>
        </w:numPr>
        <w:rPr>
          <w:color w:val="000000" w:themeColor="text1"/>
        </w:rPr>
      </w:pPr>
      <w:r w:rsidRPr="00C76401">
        <w:rPr>
          <w:color w:val="000000" w:themeColor="text1"/>
        </w:rPr>
        <w:t>Other incidentals at purchase price with a receipt provided</w:t>
      </w:r>
    </w:p>
    <w:p w14:paraId="2D87FC38" w14:textId="54E3CD41" w:rsidR="005F1F4E" w:rsidRDefault="005F1F4E" w:rsidP="005F1F4E">
      <w:pPr>
        <w:pStyle w:val="NoSpacing"/>
      </w:pPr>
    </w:p>
    <w:p w14:paraId="42461972" w14:textId="6FB9EDF0" w:rsidR="005F1F4E" w:rsidRDefault="005F1F4E" w:rsidP="005F1F4E">
      <w:pPr>
        <w:pStyle w:val="NoSpacing"/>
      </w:pPr>
      <w:r>
        <w:t>Details of all claims are provided on the appropriate form and submitted to the Treasurer for payment.  The total amount is entered into the U3A accounts system and then broken down into the appropriate sections for analysis.</w:t>
      </w:r>
    </w:p>
    <w:p w14:paraId="4AEA0B85" w14:textId="0FC8C68F" w:rsidR="005F1F4E" w:rsidRPr="00C76401" w:rsidRDefault="005F1F4E" w:rsidP="005F1F4E">
      <w:pPr>
        <w:pStyle w:val="NoSpacing"/>
        <w:rPr>
          <w:color w:val="000000" w:themeColor="text1"/>
        </w:rPr>
      </w:pPr>
    </w:p>
    <w:p w14:paraId="24761C3D" w14:textId="2DBE437C" w:rsidR="005F1F4E" w:rsidRPr="00C76401" w:rsidRDefault="008D6FC4" w:rsidP="005F1F4E">
      <w:pPr>
        <w:pStyle w:val="NoSpacing"/>
        <w:rPr>
          <w:color w:val="000000" w:themeColor="text1"/>
        </w:rPr>
      </w:pPr>
      <w:r w:rsidRPr="00C76401">
        <w:rPr>
          <w:color w:val="000000" w:themeColor="text1"/>
        </w:rPr>
        <w:t>T</w:t>
      </w:r>
      <w:r w:rsidR="005F1F4E" w:rsidRPr="00C76401">
        <w:rPr>
          <w:color w:val="000000" w:themeColor="text1"/>
        </w:rPr>
        <w:t xml:space="preserve">he current allowances are maintained for the financial year – </w:t>
      </w:r>
      <w:r w:rsidR="00F60007" w:rsidRPr="00C76401">
        <w:rPr>
          <w:color w:val="000000" w:themeColor="text1"/>
        </w:rPr>
        <w:t>202</w:t>
      </w:r>
      <w:r w:rsidR="00C76401">
        <w:rPr>
          <w:color w:val="000000" w:themeColor="text1"/>
        </w:rPr>
        <w:t>3</w:t>
      </w:r>
      <w:r w:rsidR="00F60007" w:rsidRPr="00C76401">
        <w:rPr>
          <w:color w:val="000000" w:themeColor="text1"/>
        </w:rPr>
        <w:t>/2</w:t>
      </w:r>
      <w:r w:rsidR="00C76401">
        <w:rPr>
          <w:color w:val="000000" w:themeColor="text1"/>
        </w:rPr>
        <w:t>4</w:t>
      </w:r>
    </w:p>
    <w:p w14:paraId="6AEC28E2" w14:textId="00E95F31" w:rsidR="000636D7" w:rsidRDefault="000636D7" w:rsidP="005F1F4E">
      <w:pPr>
        <w:pStyle w:val="NoSpacing"/>
      </w:pPr>
    </w:p>
    <w:p w14:paraId="13F59360" w14:textId="46F96FE8" w:rsidR="000636D7" w:rsidRDefault="000636D7" w:rsidP="000636D7">
      <w:pPr>
        <w:pStyle w:val="NoSpacing"/>
        <w:numPr>
          <w:ilvl w:val="0"/>
          <w:numId w:val="1"/>
        </w:numPr>
        <w:ind w:left="360"/>
        <w:rPr>
          <w:b/>
          <w:bCs/>
        </w:rPr>
      </w:pPr>
      <w:r w:rsidRPr="000636D7">
        <w:rPr>
          <w:b/>
          <w:bCs/>
        </w:rPr>
        <w:t>Income</w:t>
      </w:r>
    </w:p>
    <w:p w14:paraId="6A46E1D5" w14:textId="77777777" w:rsidR="00694771" w:rsidRDefault="00694771" w:rsidP="00694771">
      <w:pPr>
        <w:pStyle w:val="NoSpacing"/>
        <w:ind w:left="360"/>
        <w:rPr>
          <w:b/>
          <w:bCs/>
        </w:rPr>
      </w:pPr>
    </w:p>
    <w:tbl>
      <w:tblPr>
        <w:tblW w:w="0" w:type="auto"/>
        <w:tblInd w:w="-45" w:type="dxa"/>
        <w:tblLayout w:type="fixed"/>
        <w:tblCellMar>
          <w:left w:w="30" w:type="dxa"/>
          <w:right w:w="30" w:type="dxa"/>
        </w:tblCellMar>
        <w:tblLook w:val="0000" w:firstRow="0" w:lastRow="0" w:firstColumn="0" w:lastColumn="0" w:noHBand="0" w:noVBand="0"/>
      </w:tblPr>
      <w:tblGrid>
        <w:gridCol w:w="2659"/>
        <w:gridCol w:w="1032"/>
        <w:gridCol w:w="1032"/>
        <w:gridCol w:w="1032"/>
        <w:gridCol w:w="1032"/>
        <w:gridCol w:w="1032"/>
      </w:tblGrid>
      <w:tr w:rsidR="00694771" w14:paraId="7F6F1BD4" w14:textId="77777777">
        <w:trPr>
          <w:trHeight w:val="305"/>
        </w:trPr>
        <w:tc>
          <w:tcPr>
            <w:tcW w:w="2659" w:type="dxa"/>
            <w:tcBorders>
              <w:top w:val="single" w:sz="12" w:space="0" w:color="auto"/>
              <w:left w:val="single" w:sz="12" w:space="0" w:color="auto"/>
              <w:bottom w:val="single" w:sz="12" w:space="0" w:color="auto"/>
              <w:right w:val="single" w:sz="12" w:space="0" w:color="auto"/>
            </w:tcBorders>
            <w:shd w:val="solid" w:color="FFCC99" w:fill="auto"/>
          </w:tcPr>
          <w:p w14:paraId="3E965E4D" w14:textId="77777777" w:rsidR="00694771" w:rsidRDefault="00694771">
            <w:pPr>
              <w:autoSpaceDE w:val="0"/>
              <w:autoSpaceDN w:val="0"/>
              <w:adjustRightInd w:val="0"/>
              <w:spacing w:after="0" w:line="240" w:lineRule="auto"/>
              <w:rPr>
                <w:rFonts w:ascii="Calibri" w:hAnsi="Calibri" w:cs="Calibri"/>
                <w:color w:val="000000"/>
              </w:rPr>
            </w:pPr>
            <w:r>
              <w:rPr>
                <w:rFonts w:ascii="Calibri" w:hAnsi="Calibri" w:cs="Calibri"/>
                <w:color w:val="000000"/>
              </w:rPr>
              <w:t>Year ended March 31</w:t>
            </w:r>
          </w:p>
        </w:tc>
        <w:tc>
          <w:tcPr>
            <w:tcW w:w="1032" w:type="dxa"/>
            <w:tcBorders>
              <w:top w:val="single" w:sz="12" w:space="0" w:color="auto"/>
              <w:left w:val="single" w:sz="6" w:space="0" w:color="auto"/>
              <w:bottom w:val="single" w:sz="12" w:space="0" w:color="auto"/>
              <w:right w:val="single" w:sz="6" w:space="0" w:color="auto"/>
            </w:tcBorders>
            <w:shd w:val="solid" w:color="FFCC99" w:fill="auto"/>
          </w:tcPr>
          <w:p w14:paraId="29AC8F35"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2019</w:t>
            </w:r>
          </w:p>
        </w:tc>
        <w:tc>
          <w:tcPr>
            <w:tcW w:w="1032" w:type="dxa"/>
            <w:tcBorders>
              <w:top w:val="single" w:sz="12" w:space="0" w:color="auto"/>
              <w:left w:val="single" w:sz="6" w:space="0" w:color="auto"/>
              <w:bottom w:val="single" w:sz="12" w:space="0" w:color="auto"/>
              <w:right w:val="single" w:sz="6" w:space="0" w:color="auto"/>
            </w:tcBorders>
            <w:shd w:val="solid" w:color="FFCC99" w:fill="auto"/>
          </w:tcPr>
          <w:p w14:paraId="5BFEB8EC"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2020</w:t>
            </w:r>
          </w:p>
        </w:tc>
        <w:tc>
          <w:tcPr>
            <w:tcW w:w="1032" w:type="dxa"/>
            <w:tcBorders>
              <w:top w:val="single" w:sz="12" w:space="0" w:color="auto"/>
              <w:left w:val="single" w:sz="6" w:space="0" w:color="auto"/>
              <w:bottom w:val="single" w:sz="12" w:space="0" w:color="auto"/>
              <w:right w:val="single" w:sz="6" w:space="0" w:color="auto"/>
            </w:tcBorders>
            <w:shd w:val="solid" w:color="FFCC99" w:fill="auto"/>
          </w:tcPr>
          <w:p w14:paraId="56091950"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2021</w:t>
            </w:r>
          </w:p>
        </w:tc>
        <w:tc>
          <w:tcPr>
            <w:tcW w:w="1032" w:type="dxa"/>
            <w:tcBorders>
              <w:top w:val="single" w:sz="12" w:space="0" w:color="auto"/>
              <w:left w:val="single" w:sz="6" w:space="0" w:color="auto"/>
              <w:bottom w:val="single" w:sz="12" w:space="0" w:color="auto"/>
              <w:right w:val="single" w:sz="6" w:space="0" w:color="auto"/>
            </w:tcBorders>
            <w:shd w:val="solid" w:color="FFCC99" w:fill="auto"/>
          </w:tcPr>
          <w:p w14:paraId="361CFB43"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2022</w:t>
            </w:r>
          </w:p>
        </w:tc>
        <w:tc>
          <w:tcPr>
            <w:tcW w:w="1032" w:type="dxa"/>
            <w:tcBorders>
              <w:top w:val="single" w:sz="12" w:space="0" w:color="auto"/>
              <w:left w:val="single" w:sz="6" w:space="0" w:color="auto"/>
              <w:bottom w:val="single" w:sz="12" w:space="0" w:color="auto"/>
              <w:right w:val="single" w:sz="6" w:space="0" w:color="auto"/>
            </w:tcBorders>
            <w:shd w:val="solid" w:color="FFCC99" w:fill="auto"/>
          </w:tcPr>
          <w:p w14:paraId="10E01415"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2023</w:t>
            </w:r>
          </w:p>
        </w:tc>
      </w:tr>
      <w:tr w:rsidR="00694771" w14:paraId="44E4ACD6" w14:textId="77777777">
        <w:trPr>
          <w:trHeight w:val="290"/>
        </w:trPr>
        <w:tc>
          <w:tcPr>
            <w:tcW w:w="2659" w:type="dxa"/>
            <w:tcBorders>
              <w:top w:val="nil"/>
              <w:left w:val="single" w:sz="12" w:space="0" w:color="auto"/>
              <w:bottom w:val="single" w:sz="6" w:space="0" w:color="auto"/>
              <w:right w:val="single" w:sz="12" w:space="0" w:color="auto"/>
            </w:tcBorders>
          </w:tcPr>
          <w:p w14:paraId="648B88AD" w14:textId="77777777" w:rsidR="00694771" w:rsidRDefault="00694771">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INCOME</w:t>
            </w:r>
          </w:p>
        </w:tc>
        <w:tc>
          <w:tcPr>
            <w:tcW w:w="1032" w:type="dxa"/>
            <w:tcBorders>
              <w:top w:val="single" w:sz="12" w:space="0" w:color="auto"/>
              <w:left w:val="single" w:sz="6" w:space="0" w:color="auto"/>
              <w:bottom w:val="single" w:sz="6" w:space="0" w:color="auto"/>
              <w:right w:val="single" w:sz="6" w:space="0" w:color="auto"/>
            </w:tcBorders>
          </w:tcPr>
          <w:p w14:paraId="58074E01"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12" w:space="0" w:color="auto"/>
              <w:left w:val="single" w:sz="6" w:space="0" w:color="auto"/>
              <w:bottom w:val="single" w:sz="6" w:space="0" w:color="auto"/>
              <w:right w:val="single" w:sz="6" w:space="0" w:color="auto"/>
            </w:tcBorders>
          </w:tcPr>
          <w:p w14:paraId="2B48718D"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12" w:space="0" w:color="auto"/>
              <w:left w:val="single" w:sz="6" w:space="0" w:color="auto"/>
              <w:bottom w:val="single" w:sz="6" w:space="0" w:color="auto"/>
              <w:right w:val="single" w:sz="6" w:space="0" w:color="auto"/>
            </w:tcBorders>
          </w:tcPr>
          <w:p w14:paraId="15390B5D"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12" w:space="0" w:color="auto"/>
              <w:left w:val="single" w:sz="6" w:space="0" w:color="auto"/>
              <w:bottom w:val="single" w:sz="6" w:space="0" w:color="auto"/>
              <w:right w:val="single" w:sz="6" w:space="0" w:color="auto"/>
            </w:tcBorders>
          </w:tcPr>
          <w:p w14:paraId="487599CB"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12" w:space="0" w:color="auto"/>
              <w:left w:val="single" w:sz="6" w:space="0" w:color="auto"/>
              <w:bottom w:val="single" w:sz="6" w:space="0" w:color="auto"/>
              <w:right w:val="single" w:sz="6" w:space="0" w:color="auto"/>
            </w:tcBorders>
          </w:tcPr>
          <w:p w14:paraId="6299E4A0" w14:textId="77777777" w:rsidR="00694771" w:rsidRDefault="00694771">
            <w:pPr>
              <w:autoSpaceDE w:val="0"/>
              <w:autoSpaceDN w:val="0"/>
              <w:adjustRightInd w:val="0"/>
              <w:spacing w:after="0" w:line="240" w:lineRule="auto"/>
              <w:jc w:val="right"/>
              <w:rPr>
                <w:rFonts w:ascii="Calibri" w:hAnsi="Calibri" w:cs="Calibri"/>
                <w:color w:val="000000"/>
              </w:rPr>
            </w:pPr>
          </w:p>
        </w:tc>
      </w:tr>
      <w:tr w:rsidR="00694771" w14:paraId="2A0215AC" w14:textId="77777777">
        <w:trPr>
          <w:trHeight w:val="290"/>
        </w:trPr>
        <w:tc>
          <w:tcPr>
            <w:tcW w:w="2659" w:type="dxa"/>
            <w:tcBorders>
              <w:top w:val="single" w:sz="6" w:space="0" w:color="auto"/>
              <w:left w:val="single" w:sz="12" w:space="0" w:color="auto"/>
              <w:bottom w:val="single" w:sz="6" w:space="0" w:color="auto"/>
              <w:right w:val="single" w:sz="12" w:space="0" w:color="auto"/>
            </w:tcBorders>
            <w:shd w:val="solid" w:color="FFCC99" w:fill="auto"/>
          </w:tcPr>
          <w:p w14:paraId="13C75800" w14:textId="77777777" w:rsidR="00694771" w:rsidRDefault="00694771">
            <w:pPr>
              <w:autoSpaceDE w:val="0"/>
              <w:autoSpaceDN w:val="0"/>
              <w:adjustRightInd w:val="0"/>
              <w:spacing w:after="0" w:line="240" w:lineRule="auto"/>
              <w:rPr>
                <w:rFonts w:ascii="Calibri" w:hAnsi="Calibri" w:cs="Calibri"/>
                <w:color w:val="000000"/>
              </w:rPr>
            </w:pPr>
            <w:r>
              <w:rPr>
                <w:rFonts w:ascii="Calibri" w:hAnsi="Calibri" w:cs="Calibri"/>
                <w:color w:val="000000"/>
              </w:rPr>
              <w:t>Subscriptions</w:t>
            </w:r>
          </w:p>
        </w:tc>
        <w:tc>
          <w:tcPr>
            <w:tcW w:w="1032" w:type="dxa"/>
            <w:tcBorders>
              <w:top w:val="single" w:sz="6" w:space="0" w:color="auto"/>
              <w:left w:val="single" w:sz="6" w:space="0" w:color="auto"/>
              <w:bottom w:val="single" w:sz="6" w:space="0" w:color="auto"/>
              <w:right w:val="single" w:sz="6" w:space="0" w:color="auto"/>
            </w:tcBorders>
            <w:shd w:val="solid" w:color="FFCC99" w:fill="auto"/>
          </w:tcPr>
          <w:p w14:paraId="6187ABB3"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20,918</w:t>
            </w:r>
          </w:p>
        </w:tc>
        <w:tc>
          <w:tcPr>
            <w:tcW w:w="1032" w:type="dxa"/>
            <w:tcBorders>
              <w:top w:val="single" w:sz="6" w:space="0" w:color="auto"/>
              <w:left w:val="single" w:sz="6" w:space="0" w:color="auto"/>
              <w:bottom w:val="single" w:sz="6" w:space="0" w:color="auto"/>
              <w:right w:val="single" w:sz="6" w:space="0" w:color="auto"/>
            </w:tcBorders>
            <w:shd w:val="solid" w:color="FFCC99" w:fill="auto"/>
          </w:tcPr>
          <w:p w14:paraId="2CD2D89B"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21,504</w:t>
            </w:r>
          </w:p>
        </w:tc>
        <w:tc>
          <w:tcPr>
            <w:tcW w:w="1032" w:type="dxa"/>
            <w:tcBorders>
              <w:top w:val="single" w:sz="6" w:space="0" w:color="auto"/>
              <w:left w:val="single" w:sz="6" w:space="0" w:color="auto"/>
              <w:bottom w:val="single" w:sz="6" w:space="0" w:color="auto"/>
              <w:right w:val="single" w:sz="6" w:space="0" w:color="auto"/>
            </w:tcBorders>
            <w:shd w:val="solid" w:color="FFCC99" w:fill="auto"/>
          </w:tcPr>
          <w:p w14:paraId="2FCC7F56"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17,582</w:t>
            </w:r>
          </w:p>
        </w:tc>
        <w:tc>
          <w:tcPr>
            <w:tcW w:w="1032" w:type="dxa"/>
            <w:tcBorders>
              <w:top w:val="single" w:sz="6" w:space="0" w:color="auto"/>
              <w:left w:val="single" w:sz="6" w:space="0" w:color="auto"/>
              <w:bottom w:val="single" w:sz="6" w:space="0" w:color="auto"/>
              <w:right w:val="single" w:sz="6" w:space="0" w:color="auto"/>
            </w:tcBorders>
            <w:shd w:val="solid" w:color="FFCC99" w:fill="auto"/>
          </w:tcPr>
          <w:p w14:paraId="533DD597"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9,902</w:t>
            </w:r>
          </w:p>
        </w:tc>
        <w:tc>
          <w:tcPr>
            <w:tcW w:w="1032" w:type="dxa"/>
            <w:tcBorders>
              <w:top w:val="single" w:sz="6" w:space="0" w:color="auto"/>
              <w:left w:val="single" w:sz="6" w:space="0" w:color="auto"/>
              <w:bottom w:val="single" w:sz="6" w:space="0" w:color="auto"/>
              <w:right w:val="single" w:sz="6" w:space="0" w:color="auto"/>
            </w:tcBorders>
            <w:shd w:val="solid" w:color="FFCC99" w:fill="auto"/>
          </w:tcPr>
          <w:p w14:paraId="0637E969"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17,752</w:t>
            </w:r>
          </w:p>
        </w:tc>
      </w:tr>
      <w:tr w:rsidR="00694771" w14:paraId="51D4645F" w14:textId="77777777">
        <w:trPr>
          <w:trHeight w:val="290"/>
        </w:trPr>
        <w:tc>
          <w:tcPr>
            <w:tcW w:w="2659" w:type="dxa"/>
            <w:tcBorders>
              <w:top w:val="single" w:sz="6" w:space="0" w:color="auto"/>
              <w:left w:val="single" w:sz="12" w:space="0" w:color="auto"/>
              <w:bottom w:val="single" w:sz="6" w:space="0" w:color="auto"/>
              <w:right w:val="single" w:sz="12" w:space="0" w:color="auto"/>
            </w:tcBorders>
          </w:tcPr>
          <w:p w14:paraId="2D0627A0" w14:textId="77777777" w:rsidR="00694771" w:rsidRDefault="00694771">
            <w:pPr>
              <w:autoSpaceDE w:val="0"/>
              <w:autoSpaceDN w:val="0"/>
              <w:adjustRightInd w:val="0"/>
              <w:spacing w:after="0" w:line="240" w:lineRule="auto"/>
              <w:rPr>
                <w:rFonts w:ascii="Calibri" w:hAnsi="Calibri" w:cs="Calibri"/>
                <w:color w:val="000000"/>
              </w:rPr>
            </w:pPr>
            <w:r>
              <w:rPr>
                <w:rFonts w:ascii="Calibri" w:hAnsi="Calibri" w:cs="Calibri"/>
                <w:color w:val="000000"/>
              </w:rPr>
              <w:t>Gift Aid</w:t>
            </w:r>
          </w:p>
        </w:tc>
        <w:tc>
          <w:tcPr>
            <w:tcW w:w="1032" w:type="dxa"/>
            <w:tcBorders>
              <w:top w:val="single" w:sz="6" w:space="0" w:color="auto"/>
              <w:left w:val="single" w:sz="6" w:space="0" w:color="auto"/>
              <w:bottom w:val="single" w:sz="6" w:space="0" w:color="auto"/>
              <w:right w:val="single" w:sz="6" w:space="0" w:color="auto"/>
            </w:tcBorders>
          </w:tcPr>
          <w:p w14:paraId="602AEB2E"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3,004</w:t>
            </w:r>
          </w:p>
        </w:tc>
        <w:tc>
          <w:tcPr>
            <w:tcW w:w="1032" w:type="dxa"/>
            <w:tcBorders>
              <w:top w:val="single" w:sz="6" w:space="0" w:color="auto"/>
              <w:left w:val="single" w:sz="6" w:space="0" w:color="auto"/>
              <w:bottom w:val="single" w:sz="6" w:space="0" w:color="auto"/>
              <w:right w:val="single" w:sz="6" w:space="0" w:color="auto"/>
            </w:tcBorders>
          </w:tcPr>
          <w:p w14:paraId="698D3D8B"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2,714</w:t>
            </w:r>
          </w:p>
        </w:tc>
        <w:tc>
          <w:tcPr>
            <w:tcW w:w="1032" w:type="dxa"/>
            <w:tcBorders>
              <w:top w:val="single" w:sz="6" w:space="0" w:color="auto"/>
              <w:left w:val="single" w:sz="6" w:space="0" w:color="auto"/>
              <w:bottom w:val="single" w:sz="6" w:space="0" w:color="auto"/>
              <w:right w:val="single" w:sz="6" w:space="0" w:color="auto"/>
            </w:tcBorders>
          </w:tcPr>
          <w:p w14:paraId="6A7EE4AC"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1,997</w:t>
            </w:r>
          </w:p>
        </w:tc>
        <w:tc>
          <w:tcPr>
            <w:tcW w:w="1032" w:type="dxa"/>
            <w:tcBorders>
              <w:top w:val="single" w:sz="6" w:space="0" w:color="auto"/>
              <w:left w:val="single" w:sz="6" w:space="0" w:color="auto"/>
              <w:bottom w:val="single" w:sz="6" w:space="0" w:color="auto"/>
              <w:right w:val="single" w:sz="6" w:space="0" w:color="auto"/>
            </w:tcBorders>
          </w:tcPr>
          <w:p w14:paraId="211778E5"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1,518</w:t>
            </w:r>
          </w:p>
        </w:tc>
        <w:tc>
          <w:tcPr>
            <w:tcW w:w="1032" w:type="dxa"/>
            <w:tcBorders>
              <w:top w:val="single" w:sz="6" w:space="0" w:color="auto"/>
              <w:left w:val="single" w:sz="6" w:space="0" w:color="auto"/>
              <w:bottom w:val="single" w:sz="6" w:space="0" w:color="auto"/>
              <w:right w:val="single" w:sz="6" w:space="0" w:color="auto"/>
            </w:tcBorders>
          </w:tcPr>
          <w:p w14:paraId="1C85BDF0" w14:textId="77777777" w:rsidR="00694771" w:rsidRDefault="0069477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2,234</w:t>
            </w:r>
          </w:p>
        </w:tc>
      </w:tr>
      <w:tr w:rsidR="00694771" w14:paraId="7B0F82B4" w14:textId="77777777">
        <w:trPr>
          <w:trHeight w:val="290"/>
        </w:trPr>
        <w:tc>
          <w:tcPr>
            <w:tcW w:w="2659" w:type="dxa"/>
            <w:tcBorders>
              <w:top w:val="single" w:sz="6" w:space="0" w:color="auto"/>
              <w:left w:val="single" w:sz="12" w:space="0" w:color="auto"/>
              <w:bottom w:val="single" w:sz="6" w:space="0" w:color="auto"/>
              <w:right w:val="single" w:sz="12" w:space="0" w:color="auto"/>
            </w:tcBorders>
          </w:tcPr>
          <w:p w14:paraId="395A87D4" w14:textId="77777777" w:rsidR="00694771" w:rsidRDefault="00694771">
            <w:pPr>
              <w:autoSpaceDE w:val="0"/>
              <w:autoSpaceDN w:val="0"/>
              <w:adjustRightInd w:val="0"/>
              <w:spacing w:after="0" w:line="240" w:lineRule="auto"/>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6119B04C"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318D3D1C"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126E2B6C"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27849651" w14:textId="77777777" w:rsidR="00694771" w:rsidRDefault="00694771">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2487713A" w14:textId="77777777" w:rsidR="00694771" w:rsidRDefault="00694771">
            <w:pPr>
              <w:autoSpaceDE w:val="0"/>
              <w:autoSpaceDN w:val="0"/>
              <w:adjustRightInd w:val="0"/>
              <w:spacing w:after="0" w:line="240" w:lineRule="auto"/>
              <w:jc w:val="right"/>
              <w:rPr>
                <w:rFonts w:ascii="Calibri" w:hAnsi="Calibri" w:cs="Calibri"/>
                <w:color w:val="000000"/>
              </w:rPr>
            </w:pPr>
          </w:p>
        </w:tc>
      </w:tr>
    </w:tbl>
    <w:p w14:paraId="2FC6AAF7" w14:textId="52B44B39" w:rsidR="00694771" w:rsidRPr="00C76401" w:rsidRDefault="00EC66A0" w:rsidP="00694771">
      <w:pPr>
        <w:pStyle w:val="NoSpacing"/>
        <w:rPr>
          <w:b/>
          <w:bCs/>
          <w:i/>
          <w:iCs/>
          <w:color w:val="000000" w:themeColor="text1"/>
        </w:rPr>
      </w:pPr>
      <w:r w:rsidRPr="00C76401">
        <w:rPr>
          <w:b/>
          <w:bCs/>
          <w:i/>
          <w:iCs/>
          <w:color w:val="000000" w:themeColor="text1"/>
        </w:rPr>
        <w:t>5 year record of membership income (</w:t>
      </w:r>
      <w:proofErr w:type="spellStart"/>
      <w:r w:rsidRPr="00C76401">
        <w:rPr>
          <w:b/>
          <w:bCs/>
          <w:i/>
          <w:iCs/>
          <w:color w:val="000000" w:themeColor="text1"/>
        </w:rPr>
        <w:t>inc</w:t>
      </w:r>
      <w:proofErr w:type="spellEnd"/>
      <w:r w:rsidRPr="00C76401">
        <w:rPr>
          <w:b/>
          <w:bCs/>
          <w:i/>
          <w:iCs/>
          <w:color w:val="000000" w:themeColor="text1"/>
        </w:rPr>
        <w:t xml:space="preserve"> Gift Aid)</w:t>
      </w:r>
    </w:p>
    <w:p w14:paraId="6629F401" w14:textId="77777777" w:rsidR="00694771" w:rsidRDefault="00694771" w:rsidP="00694771">
      <w:pPr>
        <w:pStyle w:val="NoSpacing"/>
        <w:rPr>
          <w:b/>
          <w:bCs/>
        </w:rPr>
      </w:pPr>
    </w:p>
    <w:p w14:paraId="77D8635B" w14:textId="4368897A" w:rsidR="000636D7" w:rsidRDefault="000636D7" w:rsidP="000636D7">
      <w:pPr>
        <w:pStyle w:val="NoSpacing"/>
        <w:rPr>
          <w:b/>
          <w:bCs/>
        </w:rPr>
      </w:pPr>
    </w:p>
    <w:p w14:paraId="1C6EEB0F" w14:textId="741E7A4E" w:rsidR="000636D7" w:rsidRDefault="000636D7" w:rsidP="000636D7">
      <w:pPr>
        <w:pStyle w:val="NoSpacing"/>
      </w:pPr>
      <w:r>
        <w:t>2.1</w:t>
      </w:r>
      <w:r>
        <w:tab/>
        <w:t xml:space="preserve">Our main source of income is from membership subscriptions.  Currently, members pay £20 pa for individual membership.  </w:t>
      </w:r>
      <w:r w:rsidR="007F7129">
        <w:t xml:space="preserve">New members joining part of the way through the year pay a reduced subscription.  </w:t>
      </w:r>
      <w:r>
        <w:t xml:space="preserve">Group Leaders and Committee members receive a discount of £10 pa.  The current level of subscription has been in place for some time </w:t>
      </w:r>
      <w:r w:rsidR="00927427">
        <w:t>and covers</w:t>
      </w:r>
      <w:r>
        <w:t xml:space="preserve"> our running costs</w:t>
      </w:r>
      <w:r w:rsidR="00A96465">
        <w:t xml:space="preserve"> with only a </w:t>
      </w:r>
      <w:r w:rsidR="00927427">
        <w:t>small annual</w:t>
      </w:r>
      <w:r w:rsidR="00A96465">
        <w:t xml:space="preserve"> surplus.</w:t>
      </w:r>
    </w:p>
    <w:p w14:paraId="6B421A78" w14:textId="61FE561E" w:rsidR="000636D7" w:rsidRDefault="000636D7" w:rsidP="000636D7">
      <w:pPr>
        <w:pStyle w:val="NoSpacing"/>
      </w:pPr>
    </w:p>
    <w:p w14:paraId="42A67417" w14:textId="1D161BEB" w:rsidR="000636D7" w:rsidRDefault="000636D7" w:rsidP="000636D7">
      <w:pPr>
        <w:pStyle w:val="NoSpacing"/>
      </w:pPr>
      <w:r>
        <w:t>2.2</w:t>
      </w:r>
      <w:r>
        <w:tab/>
        <w:t>We make a Gift Aid claim each year which amounts to a grant of £5.00 for each</w:t>
      </w:r>
      <w:r w:rsidR="006C2DCD">
        <w:t xml:space="preserve"> full paying</w:t>
      </w:r>
      <w:r>
        <w:t xml:space="preserve"> member who has signed a Gift Aid authorisation.  The claim is made as soon as possible following the end of the financial year – the amount received refers to membership of the previous financial year.  Members are reminded to advise the Treasurer if their tax liability </w:t>
      </w:r>
      <w:r w:rsidR="008D6FC4">
        <w:t>ceases to</w:t>
      </w:r>
      <w:r>
        <w:t xml:space="preserve"> ensure that our claim is valid.  Our revised membership renewal form requests confirmation of continued eligibility for Gift Aid.  The monies received from HMRC are subsumed into the main current account, but Group Leaders are advised that they may request funds for equipment which would enhance the </w:t>
      </w:r>
      <w:r>
        <w:lastRenderedPageBreak/>
        <w:t>learning of the group.  Any equipment purchased is clearly identified as U3A property and is included on the Asset Register, forming part of our overall accounts.</w:t>
      </w:r>
    </w:p>
    <w:p w14:paraId="7439C8D4" w14:textId="77777777" w:rsidR="00694771" w:rsidRDefault="00694771" w:rsidP="000636D7">
      <w:pPr>
        <w:pStyle w:val="NoSpacing"/>
      </w:pPr>
    </w:p>
    <w:p w14:paraId="3034008A" w14:textId="56056A4D" w:rsidR="00927427" w:rsidRDefault="00927427" w:rsidP="000636D7">
      <w:pPr>
        <w:pStyle w:val="NoSpacing"/>
      </w:pPr>
    </w:p>
    <w:p w14:paraId="28CBE058" w14:textId="0B49D31B" w:rsidR="00927427" w:rsidRDefault="00927427" w:rsidP="00694771">
      <w:pPr>
        <w:pStyle w:val="NoSpacing"/>
        <w:numPr>
          <w:ilvl w:val="1"/>
          <w:numId w:val="1"/>
        </w:numPr>
      </w:pPr>
      <w:r>
        <w:t>From time to time, we receive additional funds from, for example, raffles and book sales at events held.  Any funds received are paid into the main account as income.</w:t>
      </w:r>
    </w:p>
    <w:p w14:paraId="2A346B15" w14:textId="77777777" w:rsidR="00694771" w:rsidRDefault="00694771" w:rsidP="00694771">
      <w:pPr>
        <w:pStyle w:val="NoSpacing"/>
        <w:ind w:left="1080"/>
      </w:pPr>
    </w:p>
    <w:p w14:paraId="42466789" w14:textId="5FF234B6" w:rsidR="00694771" w:rsidRDefault="00694771" w:rsidP="00694771">
      <w:pPr>
        <w:pStyle w:val="NoSpacing"/>
        <w:numPr>
          <w:ilvl w:val="1"/>
          <w:numId w:val="1"/>
        </w:numPr>
      </w:pPr>
      <w:r>
        <w:t>The Annual Report shows considerably more revenue but the</w:t>
      </w:r>
      <w:r w:rsidR="00345A0A">
        <w:t xml:space="preserve"> </w:t>
      </w:r>
      <w:r>
        <w:t>difference consists of sums received from Events organised by the committee, Social Activities such as holidays, theatre trips, coach trips all of which are organised as far as practicable as self-financing non-profit making activities and Interest Group activities.  In each case the amount partic</w:t>
      </w:r>
      <w:r w:rsidR="00345A0A">
        <w:t>i</w:t>
      </w:r>
      <w:r>
        <w:t xml:space="preserve">pants are charged </w:t>
      </w:r>
      <w:r w:rsidR="00345A0A">
        <w:t>is</w:t>
      </w:r>
      <w:r>
        <w:t xml:space="preserve"> matched to the expected cost.</w:t>
      </w:r>
    </w:p>
    <w:p w14:paraId="53B33733" w14:textId="77777777" w:rsidR="008D6FC4" w:rsidRDefault="008D6FC4" w:rsidP="00927427">
      <w:pPr>
        <w:pStyle w:val="NoSpacing"/>
      </w:pPr>
    </w:p>
    <w:p w14:paraId="2B49F7B2" w14:textId="77777777" w:rsidR="00927427" w:rsidRDefault="00927427" w:rsidP="00927427">
      <w:pPr>
        <w:pStyle w:val="NoSpacing"/>
      </w:pPr>
    </w:p>
    <w:p w14:paraId="78564CEE" w14:textId="69DD1E1B" w:rsidR="00332228" w:rsidRDefault="006E0B24" w:rsidP="00927427">
      <w:pPr>
        <w:pStyle w:val="NoSpacing"/>
        <w:numPr>
          <w:ilvl w:val="0"/>
          <w:numId w:val="1"/>
        </w:numPr>
        <w:ind w:left="360"/>
        <w:rPr>
          <w:b/>
          <w:bCs/>
        </w:rPr>
      </w:pPr>
      <w:r w:rsidRPr="00927427">
        <w:rPr>
          <w:b/>
          <w:bCs/>
        </w:rPr>
        <w:t>Expenditure</w:t>
      </w:r>
    </w:p>
    <w:p w14:paraId="62D8E98B" w14:textId="55348F4B" w:rsidR="00345A0A" w:rsidRDefault="00345A0A" w:rsidP="00345A0A">
      <w:pPr>
        <w:pStyle w:val="NoSpacing"/>
        <w:rPr>
          <w:b/>
          <w:bCs/>
        </w:rPr>
      </w:pPr>
    </w:p>
    <w:p w14:paraId="5C6A055D" w14:textId="4FD96124" w:rsidR="003F5822" w:rsidRDefault="004669F5" w:rsidP="00345A0A">
      <w:pPr>
        <w:pStyle w:val="NoSpacing"/>
        <w:rPr>
          <w:b/>
          <w:bCs/>
        </w:rPr>
      </w:pPr>
      <w:r>
        <w:rPr>
          <w:noProof/>
        </w:rPr>
        <w:drawing>
          <wp:inline distT="0" distB="0" distL="0" distR="0" wp14:anchorId="700493D1" wp14:editId="0910115C">
            <wp:extent cx="4807585" cy="2863215"/>
            <wp:effectExtent l="0" t="0" r="12065" b="13335"/>
            <wp:docPr id="1" name="Chart 1">
              <a:extLst xmlns:a="http://schemas.openxmlformats.org/drawingml/2006/main">
                <a:ext uri="{FF2B5EF4-FFF2-40B4-BE49-F238E27FC236}">
                  <a16:creationId xmlns:a16="http://schemas.microsoft.com/office/drawing/2014/main" id="{9DCA99B5-C048-EA00-3500-F79EF4216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708043" w14:textId="08A81433" w:rsidR="00EC66A0" w:rsidRPr="00C76401" w:rsidRDefault="00EC66A0" w:rsidP="00345A0A">
      <w:pPr>
        <w:pStyle w:val="NoSpacing"/>
        <w:rPr>
          <w:b/>
          <w:bCs/>
          <w:i/>
          <w:iCs/>
          <w:color w:val="000000" w:themeColor="text1"/>
        </w:rPr>
      </w:pPr>
      <w:r w:rsidRPr="00C76401">
        <w:rPr>
          <w:b/>
          <w:bCs/>
          <w:i/>
          <w:iCs/>
          <w:color w:val="000000" w:themeColor="text1"/>
        </w:rPr>
        <w:t>20211-2022 Spending by Category</w:t>
      </w:r>
    </w:p>
    <w:p w14:paraId="7F9EA708" w14:textId="77777777" w:rsidR="003F5822" w:rsidRDefault="003F5822" w:rsidP="00345A0A">
      <w:pPr>
        <w:pStyle w:val="NoSpacing"/>
        <w:rPr>
          <w:b/>
          <w:bCs/>
        </w:rPr>
      </w:pPr>
    </w:p>
    <w:p w14:paraId="0EFF0A96" w14:textId="6945E6BE" w:rsidR="00345A0A" w:rsidRDefault="00345A0A" w:rsidP="00345A0A">
      <w:pPr>
        <w:pStyle w:val="NoSpacing"/>
        <w:rPr>
          <w:b/>
          <w:bCs/>
        </w:rPr>
      </w:pPr>
    </w:p>
    <w:p w14:paraId="1B8EB244" w14:textId="3F74B85F" w:rsidR="00332228" w:rsidRDefault="00332228" w:rsidP="00332228">
      <w:pPr>
        <w:pStyle w:val="NoSpacing"/>
        <w:rPr>
          <w:b/>
          <w:bCs/>
        </w:rPr>
      </w:pPr>
      <w:r>
        <w:rPr>
          <w:b/>
          <w:bCs/>
        </w:rPr>
        <w:t>3.1</w:t>
      </w:r>
      <w:r>
        <w:rPr>
          <w:b/>
          <w:bCs/>
        </w:rPr>
        <w:tab/>
        <w:t>Accommodation</w:t>
      </w:r>
    </w:p>
    <w:p w14:paraId="7BD1E116" w14:textId="3DB4FB42" w:rsidR="00BF01D2" w:rsidRDefault="00BF01D2" w:rsidP="00332228">
      <w:pPr>
        <w:pStyle w:val="NoSpacing"/>
        <w:rPr>
          <w:b/>
          <w:bCs/>
        </w:rPr>
      </w:pPr>
    </w:p>
    <w:p w14:paraId="6317ECF7" w14:textId="3B057981" w:rsidR="00BF01D2" w:rsidRPr="00BF01D2" w:rsidRDefault="00BF01D2" w:rsidP="00332228">
      <w:pPr>
        <w:pStyle w:val="NoSpacing"/>
      </w:pPr>
      <w:r w:rsidRPr="00BF01D2">
        <w:t xml:space="preserve">We have used </w:t>
      </w:r>
      <w:r w:rsidRPr="00C76401">
        <w:rPr>
          <w:color w:val="000000" w:themeColor="text1"/>
        </w:rPr>
        <w:t xml:space="preserve">the Old Speckled Hen Lounge at Northants County Cricket Club for many years.  We stay with this venue as it is a fairly central location and accommodate us well </w:t>
      </w:r>
      <w:r w:rsidRPr="00BF01D2">
        <w:t xml:space="preserve">in terms of comfort and layout.  </w:t>
      </w:r>
      <w:r w:rsidR="00594588">
        <w:t xml:space="preserve">We </w:t>
      </w:r>
      <w:proofErr w:type="gramStart"/>
      <w:r w:rsidR="00594588">
        <w:t xml:space="preserve">use </w:t>
      </w:r>
      <w:r w:rsidRPr="00BF01D2">
        <w:t xml:space="preserve"> alternative</w:t>
      </w:r>
      <w:proofErr w:type="gramEnd"/>
      <w:r w:rsidRPr="00BF01D2">
        <w:t xml:space="preserve"> accommodation if the Cricket Club have a fixture as the venue is then not available.</w:t>
      </w:r>
      <w:r>
        <w:t xml:space="preserve">  We regularly have between 120 – 250 members depending on the speaker.  If our numbers increased, we would need to consider another venue.</w:t>
      </w:r>
    </w:p>
    <w:p w14:paraId="408BAFE5" w14:textId="49E7B830" w:rsidR="00332228" w:rsidRDefault="00332228" w:rsidP="00332228">
      <w:pPr>
        <w:pStyle w:val="NoSpacing"/>
        <w:rPr>
          <w:b/>
          <w:bCs/>
        </w:rPr>
      </w:pPr>
    </w:p>
    <w:p w14:paraId="5991D4AA" w14:textId="21575D58" w:rsidR="00332228" w:rsidRDefault="00332228" w:rsidP="00332228">
      <w:pPr>
        <w:pStyle w:val="NoSpacing"/>
        <w:rPr>
          <w:b/>
          <w:bCs/>
        </w:rPr>
      </w:pPr>
      <w:r>
        <w:rPr>
          <w:b/>
          <w:bCs/>
        </w:rPr>
        <w:t>3.2</w:t>
      </w:r>
      <w:r>
        <w:rPr>
          <w:b/>
          <w:bCs/>
        </w:rPr>
        <w:tab/>
        <w:t>Guest Speakers</w:t>
      </w:r>
    </w:p>
    <w:p w14:paraId="2FA4BD4E" w14:textId="5DFF25FC" w:rsidR="00BF01D2" w:rsidRDefault="00BF01D2" w:rsidP="00332228">
      <w:pPr>
        <w:pStyle w:val="NoSpacing"/>
        <w:rPr>
          <w:b/>
          <w:bCs/>
        </w:rPr>
      </w:pPr>
    </w:p>
    <w:p w14:paraId="20612DC8" w14:textId="44BAF410" w:rsidR="00BF01D2" w:rsidRPr="00BF01D2" w:rsidRDefault="00BF01D2" w:rsidP="00332228">
      <w:pPr>
        <w:pStyle w:val="NoSpacing"/>
      </w:pPr>
      <w:r w:rsidRPr="00BF01D2">
        <w:t>The cost of our guest speakers varies considerably from those asking for a modest fee to our more celebrated speakers commanding a high fee plus expenses.  To date, all our speakers have been well received with some returning in following years to give alternative talks.  We are always open to suggestions/ recommendations for guest speakers.</w:t>
      </w:r>
    </w:p>
    <w:p w14:paraId="7C57963E" w14:textId="7918D73F" w:rsidR="00332228" w:rsidRDefault="00332228" w:rsidP="00332228">
      <w:pPr>
        <w:pStyle w:val="NoSpacing"/>
        <w:rPr>
          <w:b/>
          <w:bCs/>
        </w:rPr>
      </w:pPr>
    </w:p>
    <w:p w14:paraId="49067DC7" w14:textId="191418BB" w:rsidR="00975C16" w:rsidRDefault="00975C16" w:rsidP="00332228">
      <w:pPr>
        <w:pStyle w:val="NoSpacing"/>
        <w:rPr>
          <w:b/>
          <w:bCs/>
        </w:rPr>
      </w:pPr>
    </w:p>
    <w:p w14:paraId="330584D1" w14:textId="77777777" w:rsidR="00975C16" w:rsidRDefault="00975C16" w:rsidP="00332228">
      <w:pPr>
        <w:pStyle w:val="NoSpacing"/>
        <w:rPr>
          <w:b/>
          <w:bCs/>
        </w:rPr>
      </w:pPr>
    </w:p>
    <w:p w14:paraId="7430CB37" w14:textId="5331F2F0" w:rsidR="00332228" w:rsidRDefault="00332228" w:rsidP="00BF01D2">
      <w:pPr>
        <w:pStyle w:val="NoSpacing"/>
        <w:numPr>
          <w:ilvl w:val="1"/>
          <w:numId w:val="1"/>
        </w:numPr>
        <w:ind w:left="720"/>
        <w:rPr>
          <w:b/>
          <w:bCs/>
        </w:rPr>
      </w:pPr>
      <w:r>
        <w:rPr>
          <w:b/>
          <w:bCs/>
        </w:rPr>
        <w:t>Refreshments</w:t>
      </w:r>
    </w:p>
    <w:p w14:paraId="3E41B4F5" w14:textId="79C7F7B0" w:rsidR="00BF01D2" w:rsidRDefault="00BF01D2" w:rsidP="00BF01D2">
      <w:pPr>
        <w:pStyle w:val="NoSpacing"/>
        <w:rPr>
          <w:b/>
          <w:bCs/>
        </w:rPr>
      </w:pPr>
    </w:p>
    <w:p w14:paraId="07760F3B" w14:textId="47956303" w:rsidR="00BF01D2" w:rsidRDefault="00BF01D2" w:rsidP="00BF01D2">
      <w:pPr>
        <w:pStyle w:val="NoSpacing"/>
      </w:pPr>
      <w:r>
        <w:t>We have a rota for different groups organising tea and coffee at the end of each monthly meeting with the cost of refreshments being met from our U3A funds.</w:t>
      </w:r>
    </w:p>
    <w:p w14:paraId="490437DD" w14:textId="41E007F4" w:rsidR="00BF01D2" w:rsidRDefault="00BF01D2" w:rsidP="00BF01D2">
      <w:pPr>
        <w:pStyle w:val="NoSpacing"/>
      </w:pPr>
    </w:p>
    <w:p w14:paraId="75E379A5" w14:textId="2A800E9B" w:rsidR="00332228" w:rsidRDefault="00332228" w:rsidP="00BF01D2">
      <w:pPr>
        <w:pStyle w:val="NoSpacing"/>
        <w:numPr>
          <w:ilvl w:val="1"/>
          <w:numId w:val="1"/>
        </w:numPr>
        <w:ind w:left="720"/>
        <w:rPr>
          <w:b/>
          <w:bCs/>
        </w:rPr>
      </w:pPr>
      <w:r>
        <w:rPr>
          <w:b/>
          <w:bCs/>
        </w:rPr>
        <w:t>Newsletters</w:t>
      </w:r>
    </w:p>
    <w:p w14:paraId="0DBD1399" w14:textId="29A58C68" w:rsidR="00BF01D2" w:rsidRDefault="00BF01D2" w:rsidP="00BF01D2">
      <w:pPr>
        <w:pStyle w:val="NoSpacing"/>
        <w:rPr>
          <w:b/>
          <w:bCs/>
        </w:rPr>
      </w:pPr>
    </w:p>
    <w:p w14:paraId="4F08319F" w14:textId="3CFCD21C" w:rsidR="00BF01D2" w:rsidRPr="00C76401" w:rsidRDefault="00BF01D2" w:rsidP="00BF01D2">
      <w:pPr>
        <w:pStyle w:val="NoSpacing"/>
        <w:rPr>
          <w:color w:val="FF0000"/>
        </w:rPr>
      </w:pPr>
      <w:r>
        <w:t xml:space="preserve">Our Newsletter Editor gathers articles for inclusion in our </w:t>
      </w:r>
      <w:r w:rsidR="00BC0B9E">
        <w:t>newsletter which is printed and distributed three times a year.  Our calendar of events is included in the newsletter together with the usual list of groups.  In the past year, we have moved to sending the newsletter electronically to those members who have opted to receive it via email.  This has given savings in terms of time spent posting the newsletters, and money in terms of cost of postage saved.  It is hoped that more members will elect this option</w:t>
      </w:r>
      <w:r w:rsidR="00BC0B9E" w:rsidRPr="00C76401">
        <w:rPr>
          <w:color w:val="FF0000"/>
        </w:rPr>
        <w:t>.</w:t>
      </w:r>
      <w:r w:rsidR="00C76401" w:rsidRPr="00C76401">
        <w:rPr>
          <w:color w:val="FF0000"/>
        </w:rPr>
        <w:t xml:space="preserve"> To improve communication with members we have instituted a monthly newssheet with details of forthcoming activities and group news.</w:t>
      </w:r>
    </w:p>
    <w:p w14:paraId="3FC6FE16" w14:textId="77777777" w:rsidR="00BC0B9E" w:rsidRPr="00C76401" w:rsidRDefault="00BC0B9E" w:rsidP="00BF01D2">
      <w:pPr>
        <w:pStyle w:val="NoSpacing"/>
        <w:rPr>
          <w:color w:val="FF0000"/>
        </w:rPr>
      </w:pPr>
    </w:p>
    <w:p w14:paraId="070F54FF" w14:textId="500E6FCD" w:rsidR="00332228" w:rsidRDefault="00332228" w:rsidP="00BC0B9E">
      <w:pPr>
        <w:pStyle w:val="NoSpacing"/>
        <w:numPr>
          <w:ilvl w:val="1"/>
          <w:numId w:val="1"/>
        </w:numPr>
        <w:ind w:left="720"/>
        <w:rPr>
          <w:b/>
          <w:bCs/>
        </w:rPr>
      </w:pPr>
      <w:r>
        <w:rPr>
          <w:b/>
          <w:bCs/>
        </w:rPr>
        <w:t>Committee Expenses</w:t>
      </w:r>
    </w:p>
    <w:p w14:paraId="54E3F532" w14:textId="48426451" w:rsidR="00BC0B9E" w:rsidRDefault="00BC0B9E" w:rsidP="00BC0B9E">
      <w:pPr>
        <w:pStyle w:val="NoSpacing"/>
        <w:rPr>
          <w:b/>
          <w:bCs/>
        </w:rPr>
      </w:pPr>
    </w:p>
    <w:p w14:paraId="360F5982" w14:textId="5CA19285" w:rsidR="00BC0B9E" w:rsidRDefault="00BC0B9E" w:rsidP="00BC0B9E">
      <w:pPr>
        <w:pStyle w:val="NoSpacing"/>
      </w:pPr>
      <w:r>
        <w:t xml:space="preserve">The committee members are all volunteers.  We do not pay for any administrative assistance.  Committee members work diligently to keep our U3A </w:t>
      </w:r>
      <w:r w:rsidR="00C079E2">
        <w:t xml:space="preserve">running: </w:t>
      </w:r>
      <w:r>
        <w:t xml:space="preserve">they take their Trustee responsibilities seriously to ensure we comply with Charity Commission and U3A Central office regulations.   </w:t>
      </w:r>
      <w:r w:rsidR="0020512E">
        <w:t>However, the</w:t>
      </w:r>
      <w:r>
        <w:t xml:space="preserve"> Committee do sometime</w:t>
      </w:r>
      <w:r w:rsidR="009260AE">
        <w:t>s</w:t>
      </w:r>
      <w:r>
        <w:t xml:space="preserve"> have out-of-pocket </w:t>
      </w:r>
      <w:r w:rsidR="0020512E">
        <w:t>expenses to</w:t>
      </w:r>
      <w:r>
        <w:t xml:space="preserve"> claim and this is outlined in the Expenses Policy above.</w:t>
      </w:r>
    </w:p>
    <w:p w14:paraId="6A2D0842" w14:textId="77777777" w:rsidR="00BC0B9E" w:rsidRPr="00BC0B9E" w:rsidRDefault="00BC0B9E" w:rsidP="00BC0B9E">
      <w:pPr>
        <w:pStyle w:val="NoSpacing"/>
      </w:pPr>
    </w:p>
    <w:p w14:paraId="35AD542A" w14:textId="5C5AD160" w:rsidR="00332228" w:rsidRDefault="00332228" w:rsidP="0020512E">
      <w:pPr>
        <w:pStyle w:val="NoSpacing"/>
        <w:numPr>
          <w:ilvl w:val="1"/>
          <w:numId w:val="1"/>
        </w:numPr>
        <w:ind w:left="720"/>
        <w:rPr>
          <w:b/>
          <w:bCs/>
        </w:rPr>
      </w:pPr>
      <w:r>
        <w:rPr>
          <w:b/>
          <w:bCs/>
        </w:rPr>
        <w:t>Training</w:t>
      </w:r>
    </w:p>
    <w:p w14:paraId="231F2FEF" w14:textId="7E7EB86A" w:rsidR="0020512E" w:rsidRDefault="0020512E" w:rsidP="0020512E">
      <w:pPr>
        <w:pStyle w:val="NoSpacing"/>
        <w:rPr>
          <w:b/>
          <w:bCs/>
        </w:rPr>
      </w:pPr>
    </w:p>
    <w:p w14:paraId="5E75BD7B" w14:textId="3F959412" w:rsidR="0020512E" w:rsidRDefault="0020512E" w:rsidP="0020512E">
      <w:pPr>
        <w:pStyle w:val="NoSpacing"/>
      </w:pPr>
      <w:r>
        <w:t>Northampton U3A has grown considerably over the years and currently there are over 1000 members.  We have a range of new Group Leaders and well-established Group Leaders.  Training sessions are arranged from time to time to:</w:t>
      </w:r>
    </w:p>
    <w:p w14:paraId="6456C60F" w14:textId="0CA4AB4B" w:rsidR="0020512E" w:rsidRDefault="0020512E" w:rsidP="0020512E">
      <w:pPr>
        <w:pStyle w:val="NoSpacing"/>
        <w:numPr>
          <w:ilvl w:val="0"/>
          <w:numId w:val="3"/>
        </w:numPr>
      </w:pPr>
      <w:r>
        <w:t>ask opinions of the Group Leaders to help our U3A continue to thrive</w:t>
      </w:r>
    </w:p>
    <w:p w14:paraId="5D9F5B52" w14:textId="34BE8BF9" w:rsidR="0020512E" w:rsidRDefault="0020512E" w:rsidP="0020512E">
      <w:pPr>
        <w:pStyle w:val="NoSpacing"/>
        <w:numPr>
          <w:ilvl w:val="0"/>
          <w:numId w:val="3"/>
        </w:numPr>
      </w:pPr>
      <w:r>
        <w:t>advise Group Leaders on changing requirements to ensure we comply with Charity Commission regulations.</w:t>
      </w:r>
    </w:p>
    <w:p w14:paraId="68E03271" w14:textId="7BFC1534" w:rsidR="00752B3E" w:rsidRDefault="00752B3E" w:rsidP="00752B3E">
      <w:pPr>
        <w:pStyle w:val="NoSpacing"/>
      </w:pPr>
    </w:p>
    <w:p w14:paraId="10C66B46" w14:textId="123465F6" w:rsidR="00752B3E" w:rsidRDefault="00752B3E" w:rsidP="00752B3E">
      <w:pPr>
        <w:pStyle w:val="NoSpacing"/>
      </w:pPr>
      <w:r>
        <w:t>We have provided training in the use of the u3a Beacon administration system and also for First Aid.  Other training needs identified may also be planned as required.</w:t>
      </w:r>
    </w:p>
    <w:p w14:paraId="120A29F4" w14:textId="77777777" w:rsidR="00752B3E" w:rsidRDefault="00752B3E" w:rsidP="00752B3E">
      <w:pPr>
        <w:pStyle w:val="NoSpacing"/>
      </w:pPr>
    </w:p>
    <w:p w14:paraId="402CE977" w14:textId="7619258A" w:rsidR="0020512E" w:rsidRDefault="0020512E" w:rsidP="0020512E">
      <w:pPr>
        <w:pStyle w:val="NoSpacing"/>
      </w:pPr>
      <w:r>
        <w:t>The cost of any events is met through the main account of our U3A.</w:t>
      </w:r>
    </w:p>
    <w:p w14:paraId="3DC2155F" w14:textId="77777777" w:rsidR="0020512E" w:rsidRPr="0020512E" w:rsidRDefault="0020512E" w:rsidP="0020512E">
      <w:pPr>
        <w:pStyle w:val="NoSpacing"/>
      </w:pPr>
    </w:p>
    <w:p w14:paraId="5D81CC7D" w14:textId="160DB2C6" w:rsidR="00332228" w:rsidRDefault="00332228" w:rsidP="0020512E">
      <w:pPr>
        <w:pStyle w:val="NoSpacing"/>
        <w:numPr>
          <w:ilvl w:val="1"/>
          <w:numId w:val="1"/>
        </w:numPr>
        <w:ind w:left="720"/>
        <w:rPr>
          <w:b/>
          <w:bCs/>
        </w:rPr>
      </w:pPr>
      <w:r>
        <w:rPr>
          <w:b/>
          <w:bCs/>
        </w:rPr>
        <w:t>Postage</w:t>
      </w:r>
    </w:p>
    <w:p w14:paraId="25B0AAB5" w14:textId="0591AEB6" w:rsidR="0020512E" w:rsidRDefault="0020512E" w:rsidP="0020512E">
      <w:pPr>
        <w:pStyle w:val="NoSpacing"/>
        <w:rPr>
          <w:b/>
          <w:bCs/>
        </w:rPr>
      </w:pPr>
    </w:p>
    <w:p w14:paraId="10EC48EF" w14:textId="1D598595" w:rsidR="0020512E" w:rsidRDefault="0020512E" w:rsidP="0020512E">
      <w:pPr>
        <w:pStyle w:val="NoSpacing"/>
      </w:pPr>
      <w:r w:rsidRPr="0020512E">
        <w:t>Postage continues to be a high item of expenditure, particularly for the postage of our regular newsletters.</w:t>
      </w:r>
      <w:r>
        <w:t xml:space="preserve">  We have managed to reduce this cost from members opting to have an electronic copy and hope that more members will sign up for this.</w:t>
      </w:r>
      <w:r w:rsidR="00EA4589">
        <w:t xml:space="preserve">  Newsletters are sent by post to those who do not attend the monthly meeting, or have it collected by a Group Leader.  Postage is second class.  </w:t>
      </w:r>
      <w:r w:rsidR="00EA4589" w:rsidRPr="00C76401">
        <w:rPr>
          <w:color w:val="000000" w:themeColor="text1"/>
        </w:rPr>
        <w:t>Stamps are purchased in advance of the date when stamp prices are increased</w:t>
      </w:r>
      <w:r w:rsidR="00234055" w:rsidRPr="00C76401">
        <w:rPr>
          <w:color w:val="000000" w:themeColor="text1"/>
        </w:rPr>
        <w:t xml:space="preserve"> to save on cost for the following year.</w:t>
      </w:r>
    </w:p>
    <w:p w14:paraId="47295E7C" w14:textId="77777777" w:rsidR="0020512E" w:rsidRPr="0020512E" w:rsidRDefault="0020512E" w:rsidP="0020512E">
      <w:pPr>
        <w:pStyle w:val="NoSpacing"/>
      </w:pPr>
    </w:p>
    <w:p w14:paraId="1DA6BF29" w14:textId="57798A98" w:rsidR="00332228" w:rsidRDefault="00332228" w:rsidP="0020512E">
      <w:pPr>
        <w:pStyle w:val="NoSpacing"/>
        <w:numPr>
          <w:ilvl w:val="1"/>
          <w:numId w:val="1"/>
        </w:numPr>
        <w:ind w:left="720"/>
        <w:rPr>
          <w:b/>
          <w:bCs/>
        </w:rPr>
      </w:pPr>
      <w:r>
        <w:rPr>
          <w:b/>
          <w:bCs/>
        </w:rPr>
        <w:t>Equipment</w:t>
      </w:r>
    </w:p>
    <w:p w14:paraId="6CC6D749" w14:textId="233E0535" w:rsidR="0020512E" w:rsidRDefault="0020512E" w:rsidP="0020512E">
      <w:pPr>
        <w:pStyle w:val="NoSpacing"/>
        <w:rPr>
          <w:b/>
          <w:bCs/>
        </w:rPr>
      </w:pPr>
    </w:p>
    <w:p w14:paraId="1D5A7522" w14:textId="75C51951" w:rsidR="0020512E" w:rsidRPr="00C76401" w:rsidRDefault="007F7129" w:rsidP="0020512E">
      <w:pPr>
        <w:pStyle w:val="NoSpacing"/>
        <w:rPr>
          <w:color w:val="000000" w:themeColor="text1"/>
        </w:rPr>
      </w:pPr>
      <w:r w:rsidRPr="00C76401">
        <w:rPr>
          <w:color w:val="000000" w:themeColor="text1"/>
        </w:rPr>
        <w:t>Interest groups operate on the basis that they are self-financing with regard to accommodation and consumables. However</w:t>
      </w:r>
      <w:r w:rsidR="00975C16" w:rsidRPr="00C76401">
        <w:rPr>
          <w:color w:val="000000" w:themeColor="text1"/>
        </w:rPr>
        <w:t>,</w:t>
      </w:r>
      <w:r w:rsidRPr="00C76401">
        <w:rPr>
          <w:color w:val="000000" w:themeColor="text1"/>
        </w:rPr>
        <w:t xml:space="preserve"> the Committee welcomes requests</w:t>
      </w:r>
      <w:r w:rsidR="00A96465" w:rsidRPr="00C76401">
        <w:rPr>
          <w:color w:val="000000" w:themeColor="text1"/>
        </w:rPr>
        <w:t xml:space="preserve"> from Group Leaders who feel their group </w:t>
      </w:r>
      <w:r w:rsidR="00A96465" w:rsidRPr="00C76401">
        <w:rPr>
          <w:color w:val="000000" w:themeColor="text1"/>
        </w:rPr>
        <w:lastRenderedPageBreak/>
        <w:t>activities would be enhanced through the provision of particular items of equipment.  Group Leaders are asked to submit requests with detailed costs and explanation of how the equipment will benefit the group.  This process is outlined in more detail in the Group Leaders Handbook which is supplied to every Group Leader and discussed with the Group Liaison Officer.</w:t>
      </w:r>
    </w:p>
    <w:p w14:paraId="2CC5C8AC" w14:textId="3AB02B40" w:rsidR="00A96465" w:rsidRDefault="00A96465" w:rsidP="0020512E">
      <w:pPr>
        <w:pStyle w:val="NoSpacing"/>
      </w:pPr>
    </w:p>
    <w:p w14:paraId="13781C01" w14:textId="5D819FED" w:rsidR="00A96465" w:rsidRDefault="00A96465" w:rsidP="00A96465">
      <w:pPr>
        <w:pStyle w:val="NoSpacing"/>
        <w:numPr>
          <w:ilvl w:val="1"/>
          <w:numId w:val="1"/>
        </w:numPr>
        <w:ind w:left="720"/>
        <w:rPr>
          <w:b/>
          <w:bCs/>
        </w:rPr>
      </w:pPr>
      <w:r w:rsidRPr="00A96465">
        <w:rPr>
          <w:b/>
          <w:bCs/>
        </w:rPr>
        <w:t>Special Projects</w:t>
      </w:r>
    </w:p>
    <w:p w14:paraId="50E11F83" w14:textId="6782D6C7" w:rsidR="00A96465" w:rsidRDefault="00A96465" w:rsidP="00A96465">
      <w:pPr>
        <w:pStyle w:val="NoSpacing"/>
        <w:rPr>
          <w:b/>
          <w:bCs/>
        </w:rPr>
      </w:pPr>
    </w:p>
    <w:p w14:paraId="2176899B" w14:textId="5F0EF119" w:rsidR="00A96465" w:rsidRDefault="00A96465" w:rsidP="00A96465">
      <w:pPr>
        <w:pStyle w:val="NoSpacing"/>
      </w:pPr>
      <w:r>
        <w:t>If any project/proposal is put forward, the Committee will carry out a cost/benefit analysis to ensure appropriate use of U3A money.  This will be discussed at Committee level and a decision made by vote whether to proceed.</w:t>
      </w:r>
    </w:p>
    <w:p w14:paraId="5B443043" w14:textId="61FC4E8F" w:rsidR="00A96465" w:rsidRDefault="00A96465" w:rsidP="00A96465">
      <w:pPr>
        <w:pStyle w:val="NoSpacing"/>
      </w:pPr>
    </w:p>
    <w:p w14:paraId="275EA416" w14:textId="0E6667BE" w:rsidR="00A96465" w:rsidRDefault="00A96465" w:rsidP="00A96465">
      <w:pPr>
        <w:pStyle w:val="NoSpacing"/>
      </w:pPr>
      <w:r>
        <w:t xml:space="preserve">If approved, a budget will be </w:t>
      </w:r>
      <w:r w:rsidR="00927427">
        <w:t>set,</w:t>
      </w:r>
      <w:r>
        <w:t xml:space="preserve"> and every effort made to ensure the project </w:t>
      </w:r>
      <w:r w:rsidR="00927427">
        <w:t>does not exceed the agreed amount.</w:t>
      </w:r>
    </w:p>
    <w:p w14:paraId="09A6A9DC" w14:textId="285B9FB6" w:rsidR="008D6FC4" w:rsidRDefault="008D6FC4" w:rsidP="00A96465">
      <w:pPr>
        <w:pStyle w:val="NoSpacing"/>
      </w:pPr>
    </w:p>
    <w:p w14:paraId="5E0AC49C" w14:textId="4F4D90CC" w:rsidR="00CD5C8A" w:rsidRPr="00CD5C8A" w:rsidRDefault="00CD5C8A" w:rsidP="00A96465">
      <w:pPr>
        <w:pStyle w:val="NoSpacing"/>
        <w:rPr>
          <w:b/>
          <w:bCs/>
        </w:rPr>
      </w:pPr>
      <w:r w:rsidRPr="00CD5C8A">
        <w:rPr>
          <w:b/>
          <w:bCs/>
        </w:rPr>
        <w:t>3.10</w:t>
      </w:r>
      <w:r w:rsidRPr="00CD5C8A">
        <w:rPr>
          <w:b/>
          <w:bCs/>
        </w:rPr>
        <w:tab/>
        <w:t>Recruitment and Publicity</w:t>
      </w:r>
    </w:p>
    <w:p w14:paraId="795E5795" w14:textId="6DB8C0AB" w:rsidR="008D6FC4" w:rsidRDefault="008D6FC4" w:rsidP="00A96465">
      <w:pPr>
        <w:pStyle w:val="NoSpacing"/>
      </w:pPr>
    </w:p>
    <w:p w14:paraId="63C442CD" w14:textId="1C975BFB" w:rsidR="00CD5C8A" w:rsidRDefault="00CD5C8A" w:rsidP="00A96465">
      <w:pPr>
        <w:pStyle w:val="NoSpacing"/>
      </w:pPr>
      <w:r>
        <w:t xml:space="preserve">For u3a Northampton to </w:t>
      </w:r>
      <w:r w:rsidR="006364A3">
        <w:t xml:space="preserve">meet its stated objectives it is essential that the public is aware of what we offer the community.  To this end we have an online presence and involve the organisation in activities that promote that awareness.  The committee has authorised relevant activities and, where necessary, the associated expenditure.  That includes brochures, leaflets and advertisements in relevant media as well as organising such events as the Showcase at the Guildhall.  </w:t>
      </w:r>
      <w:r>
        <w:t xml:space="preserve"> </w:t>
      </w:r>
    </w:p>
    <w:p w14:paraId="10389BAE" w14:textId="2F62EE76" w:rsidR="008D6FC4" w:rsidRDefault="008D6FC4" w:rsidP="00A96465">
      <w:pPr>
        <w:pStyle w:val="NoSpacing"/>
      </w:pPr>
    </w:p>
    <w:p w14:paraId="0162DF3E" w14:textId="491AEDBE" w:rsidR="008D6FC4" w:rsidRDefault="008D6FC4" w:rsidP="00A96465">
      <w:pPr>
        <w:pStyle w:val="NoSpacing"/>
      </w:pPr>
    </w:p>
    <w:p w14:paraId="291F6FE9" w14:textId="36151370" w:rsidR="008D6FC4" w:rsidRDefault="008D6FC4" w:rsidP="00A96465">
      <w:pPr>
        <w:pStyle w:val="NoSpacing"/>
      </w:pPr>
    </w:p>
    <w:p w14:paraId="619788B3" w14:textId="70E8FA29" w:rsidR="008D6FC4" w:rsidRDefault="00F60007" w:rsidP="00A96465">
      <w:pPr>
        <w:pStyle w:val="NoSpacing"/>
      </w:pPr>
      <w:r>
        <w:t>Nick Stafford</w:t>
      </w:r>
    </w:p>
    <w:p w14:paraId="5C319965" w14:textId="3E0ABB16" w:rsidR="008D6FC4" w:rsidRDefault="008D6FC4" w:rsidP="00A96465">
      <w:pPr>
        <w:pStyle w:val="NoSpacing"/>
      </w:pPr>
      <w:r>
        <w:t>Treasurer</w:t>
      </w:r>
    </w:p>
    <w:p w14:paraId="3CB822C5" w14:textId="3436C2F4" w:rsidR="008D6FC4" w:rsidRPr="00A96465" w:rsidRDefault="008D6FC4" w:rsidP="00A96465">
      <w:pPr>
        <w:pStyle w:val="NoSpacing"/>
      </w:pPr>
      <w:r>
        <w:t xml:space="preserve">U3A </w:t>
      </w:r>
      <w:proofErr w:type="spellStart"/>
      <w:r>
        <w:t>Northamton</w:t>
      </w:r>
      <w:proofErr w:type="spellEnd"/>
    </w:p>
    <w:p w14:paraId="78D43A8E" w14:textId="77777777" w:rsidR="00A96465" w:rsidRPr="00A96465" w:rsidRDefault="00A96465" w:rsidP="00A96465">
      <w:pPr>
        <w:pStyle w:val="NoSpacing"/>
        <w:ind w:left="720"/>
        <w:rPr>
          <w:b/>
          <w:bCs/>
        </w:rPr>
      </w:pPr>
    </w:p>
    <w:p w14:paraId="5471ADE8" w14:textId="28298296" w:rsidR="006E0B24" w:rsidRDefault="006E0B24" w:rsidP="006E0B24">
      <w:pPr>
        <w:pStyle w:val="NoSpacing"/>
      </w:pPr>
    </w:p>
    <w:p w14:paraId="5B837E25" w14:textId="77777777" w:rsidR="006E0B24" w:rsidRDefault="006E0B24" w:rsidP="006E0B24">
      <w:pPr>
        <w:pStyle w:val="NoSpacing"/>
      </w:pPr>
    </w:p>
    <w:p w14:paraId="786DBD9C" w14:textId="72C8679A" w:rsidR="000636D7" w:rsidRPr="000636D7" w:rsidRDefault="000636D7" w:rsidP="006E0B24">
      <w:pPr>
        <w:pStyle w:val="NoSpacing"/>
      </w:pPr>
      <w:r>
        <w:tab/>
        <w:t xml:space="preserve"> </w:t>
      </w:r>
    </w:p>
    <w:p w14:paraId="2E7E377C" w14:textId="3B236385" w:rsidR="005F1F4E" w:rsidRDefault="005F1F4E"/>
    <w:p w14:paraId="57ADA621" w14:textId="77777777" w:rsidR="005F1F4E" w:rsidRDefault="005F1F4E"/>
    <w:sectPr w:rsidR="005F1F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5780" w14:textId="77777777" w:rsidR="00485185" w:rsidRDefault="00485185" w:rsidP="00927427">
      <w:pPr>
        <w:spacing w:after="0" w:line="240" w:lineRule="auto"/>
      </w:pPr>
      <w:r>
        <w:separator/>
      </w:r>
    </w:p>
  </w:endnote>
  <w:endnote w:type="continuationSeparator" w:id="0">
    <w:p w14:paraId="404001EE" w14:textId="77777777" w:rsidR="00485185" w:rsidRDefault="00485185" w:rsidP="0092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4814" w14:textId="75015F4B" w:rsidR="00927427" w:rsidRDefault="008D6FC4">
    <w:pPr>
      <w:pStyle w:val="Footer"/>
    </w:pPr>
    <w:r>
      <w:t>Spending Review</w:t>
    </w:r>
    <w:r w:rsidR="00927427">
      <w:ptab w:relativeTo="margin" w:alignment="center" w:leader="none"/>
    </w:r>
    <w:r w:rsidRPr="008D6FC4">
      <w:fldChar w:fldCharType="begin"/>
    </w:r>
    <w:r w:rsidRPr="008D6FC4">
      <w:instrText xml:space="preserve"> PAGE   \* MERGEFORMAT </w:instrText>
    </w:r>
    <w:r w:rsidRPr="008D6FC4">
      <w:fldChar w:fldCharType="separate"/>
    </w:r>
    <w:r w:rsidRPr="008D6FC4">
      <w:rPr>
        <w:noProof/>
      </w:rPr>
      <w:t>1</w:t>
    </w:r>
    <w:r w:rsidRPr="008D6FC4">
      <w:rPr>
        <w:noProof/>
      </w:rPr>
      <w:fldChar w:fldCharType="end"/>
    </w:r>
    <w:r w:rsidR="00927427">
      <w:ptab w:relativeTo="margin" w:alignment="right" w:leader="none"/>
    </w:r>
    <w:r w:rsidR="00A5435B">
      <w:t xml:space="preserve">March </w:t>
    </w:r>
    <w:r w:rsidR="008327A0">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72D0B" w14:textId="77777777" w:rsidR="00485185" w:rsidRDefault="00485185" w:rsidP="00927427">
      <w:pPr>
        <w:spacing w:after="0" w:line="240" w:lineRule="auto"/>
      </w:pPr>
      <w:r>
        <w:separator/>
      </w:r>
    </w:p>
  </w:footnote>
  <w:footnote w:type="continuationSeparator" w:id="0">
    <w:p w14:paraId="47172469" w14:textId="77777777" w:rsidR="00485185" w:rsidRDefault="00485185" w:rsidP="00927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6DA"/>
    <w:multiLevelType w:val="hybridMultilevel"/>
    <w:tmpl w:val="99B8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A478E"/>
    <w:multiLevelType w:val="multilevel"/>
    <w:tmpl w:val="0634798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40937CC"/>
    <w:multiLevelType w:val="hybridMultilevel"/>
    <w:tmpl w:val="8A8C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764416">
    <w:abstractNumId w:val="1"/>
  </w:num>
  <w:num w:numId="2" w16cid:durableId="623393604">
    <w:abstractNumId w:val="2"/>
  </w:num>
  <w:num w:numId="3" w16cid:durableId="174347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4E"/>
    <w:rsid w:val="000636D7"/>
    <w:rsid w:val="0020512E"/>
    <w:rsid w:val="00234055"/>
    <w:rsid w:val="00332228"/>
    <w:rsid w:val="00345A0A"/>
    <w:rsid w:val="003F5822"/>
    <w:rsid w:val="004669F5"/>
    <w:rsid w:val="00485185"/>
    <w:rsid w:val="00594588"/>
    <w:rsid w:val="005F1F4E"/>
    <w:rsid w:val="006364A3"/>
    <w:rsid w:val="00694771"/>
    <w:rsid w:val="006C2DCD"/>
    <w:rsid w:val="006E0B24"/>
    <w:rsid w:val="00752B3E"/>
    <w:rsid w:val="007F7129"/>
    <w:rsid w:val="008327A0"/>
    <w:rsid w:val="00857DD4"/>
    <w:rsid w:val="00872F97"/>
    <w:rsid w:val="008C7198"/>
    <w:rsid w:val="008D6FC4"/>
    <w:rsid w:val="009260AE"/>
    <w:rsid w:val="00927427"/>
    <w:rsid w:val="00946F0D"/>
    <w:rsid w:val="00975C16"/>
    <w:rsid w:val="00A5435B"/>
    <w:rsid w:val="00A96465"/>
    <w:rsid w:val="00BC0B9E"/>
    <w:rsid w:val="00BF01D2"/>
    <w:rsid w:val="00C079E2"/>
    <w:rsid w:val="00C76401"/>
    <w:rsid w:val="00CD5C8A"/>
    <w:rsid w:val="00CE4326"/>
    <w:rsid w:val="00D10C87"/>
    <w:rsid w:val="00EA4589"/>
    <w:rsid w:val="00EC66A0"/>
    <w:rsid w:val="00F60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BBAF4F"/>
  <w15:chartTrackingRefBased/>
  <w15:docId w15:val="{990B4398-2E40-4DA8-875C-8EA470D1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F4E"/>
    <w:pPr>
      <w:ind w:left="720"/>
      <w:contextualSpacing/>
    </w:pPr>
  </w:style>
  <w:style w:type="paragraph" w:styleId="NoSpacing">
    <w:name w:val="No Spacing"/>
    <w:uiPriority w:val="1"/>
    <w:qFormat/>
    <w:rsid w:val="005F1F4E"/>
    <w:pPr>
      <w:spacing w:after="0" w:line="240" w:lineRule="auto"/>
    </w:pPr>
  </w:style>
  <w:style w:type="paragraph" w:styleId="Header">
    <w:name w:val="header"/>
    <w:basedOn w:val="Normal"/>
    <w:link w:val="HeaderChar"/>
    <w:uiPriority w:val="99"/>
    <w:unhideWhenUsed/>
    <w:rsid w:val="00927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427"/>
  </w:style>
  <w:style w:type="paragraph" w:styleId="Footer">
    <w:name w:val="footer"/>
    <w:basedOn w:val="Normal"/>
    <w:link w:val="FooterChar"/>
    <w:uiPriority w:val="99"/>
    <w:unhideWhenUsed/>
    <w:rsid w:val="00927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Expenditure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29267694843929637"/>
          <c:y val="0.14515267255436567"/>
          <c:w val="0.45505028813547066"/>
          <c:h val="0.76562333486940992"/>
        </c:manualLayout>
      </c:layout>
      <c:pieChart>
        <c:varyColors val="1"/>
        <c:ser>
          <c:idx val="0"/>
          <c:order val="0"/>
          <c:dPt>
            <c:idx val="0"/>
            <c:bubble3D val="0"/>
            <c:spPr>
              <a:solidFill>
                <a:schemeClr val="accent1">
                  <a:lumMod val="60000"/>
                  <a:lumOff val="40000"/>
                </a:schemeClr>
              </a:solidFill>
              <a:ln>
                <a:solidFill>
                  <a:sysClr val="windowText" lastClr="000000"/>
                </a:solidFill>
              </a:ln>
              <a:effectLst>
                <a:outerShdw blurRad="317500" algn="ctr" rotWithShape="0">
                  <a:prstClr val="black">
                    <a:alpha val="25000"/>
                  </a:prstClr>
                </a:outerShdw>
              </a:effectLst>
            </c:spPr>
            <c:extLst>
              <c:ext xmlns:c16="http://schemas.microsoft.com/office/drawing/2014/chart" uri="{C3380CC4-5D6E-409C-BE32-E72D297353CC}">
                <c16:uniqueId val="{00000001-36BD-4315-886C-1DEE2C67C73E}"/>
              </c:ext>
            </c:extLst>
          </c:dPt>
          <c:dPt>
            <c:idx val="1"/>
            <c:bubble3D val="0"/>
            <c:spPr>
              <a:solidFill>
                <a:schemeClr val="accent2"/>
              </a:solidFill>
              <a:ln>
                <a:solidFill>
                  <a:sysClr val="windowText" lastClr="000000"/>
                </a:solidFill>
              </a:ln>
              <a:effectLst>
                <a:outerShdw blurRad="317500" algn="ctr" rotWithShape="0">
                  <a:prstClr val="black">
                    <a:alpha val="25000"/>
                  </a:prstClr>
                </a:outerShdw>
              </a:effectLst>
            </c:spPr>
            <c:extLst>
              <c:ext xmlns:c16="http://schemas.microsoft.com/office/drawing/2014/chart" uri="{C3380CC4-5D6E-409C-BE32-E72D297353CC}">
                <c16:uniqueId val="{00000003-36BD-4315-886C-1DEE2C67C73E}"/>
              </c:ext>
            </c:extLst>
          </c:dPt>
          <c:dPt>
            <c:idx val="2"/>
            <c:bubble3D val="0"/>
            <c:spPr>
              <a:solidFill>
                <a:srgbClr val="FFC000"/>
              </a:solidFill>
              <a:ln>
                <a:solidFill>
                  <a:sysClr val="windowText" lastClr="000000"/>
                </a:solidFill>
              </a:ln>
              <a:effectLst>
                <a:outerShdw blurRad="317500" algn="ctr" rotWithShape="0">
                  <a:prstClr val="black">
                    <a:alpha val="25000"/>
                  </a:prstClr>
                </a:outerShdw>
              </a:effectLst>
            </c:spPr>
            <c:extLst>
              <c:ext xmlns:c16="http://schemas.microsoft.com/office/drawing/2014/chart" uri="{C3380CC4-5D6E-409C-BE32-E72D297353CC}">
                <c16:uniqueId val="{00000005-36BD-4315-886C-1DEE2C67C73E}"/>
              </c:ext>
            </c:extLst>
          </c:dPt>
          <c:dPt>
            <c:idx val="3"/>
            <c:bubble3D val="0"/>
            <c:spPr>
              <a:solidFill>
                <a:srgbClr val="FF0000"/>
              </a:solidFill>
              <a:ln>
                <a:solidFill>
                  <a:sysClr val="windowText" lastClr="000000"/>
                </a:solidFill>
              </a:ln>
              <a:effectLst>
                <a:outerShdw blurRad="317500" algn="ctr" rotWithShape="0">
                  <a:prstClr val="black">
                    <a:alpha val="25000"/>
                  </a:prstClr>
                </a:outerShdw>
              </a:effectLst>
            </c:spPr>
            <c:extLst>
              <c:ext xmlns:c16="http://schemas.microsoft.com/office/drawing/2014/chart" uri="{C3380CC4-5D6E-409C-BE32-E72D297353CC}">
                <c16:uniqueId val="{00000007-36BD-4315-886C-1DEE2C67C73E}"/>
              </c:ext>
            </c:extLst>
          </c:dPt>
          <c:dPt>
            <c:idx val="4"/>
            <c:bubble3D val="0"/>
            <c:spPr>
              <a:solidFill>
                <a:schemeClr val="accent6">
                  <a:lumMod val="60000"/>
                  <a:lumOff val="40000"/>
                </a:schemeClr>
              </a:solidFill>
              <a:ln>
                <a:solidFill>
                  <a:sysClr val="windowText" lastClr="000000"/>
                </a:solidFill>
              </a:ln>
              <a:effectLst>
                <a:outerShdw blurRad="317500" algn="ctr" rotWithShape="0">
                  <a:prstClr val="black">
                    <a:alpha val="25000"/>
                  </a:prstClr>
                </a:outerShdw>
              </a:effectLst>
            </c:spPr>
            <c:extLst>
              <c:ext xmlns:c16="http://schemas.microsoft.com/office/drawing/2014/chart" uri="{C3380CC4-5D6E-409C-BE32-E72D297353CC}">
                <c16:uniqueId val="{00000009-36BD-4315-886C-1DEE2C67C73E}"/>
              </c:ext>
            </c:extLst>
          </c:dPt>
          <c:dLbls>
            <c:dLbl>
              <c:idx val="0"/>
              <c:layout>
                <c:manualLayout>
                  <c:x val="-0.138331778775587"/>
                  <c:y val="0.18647491823676571"/>
                </c:manualLayout>
              </c:layout>
              <c:tx>
                <c:rich>
                  <a:bodyPr/>
                  <a:lstStyle/>
                  <a:p>
                    <a:fld id="{48792809-22FE-436A-AE13-698E928C93AC}" type="CELLRANGE">
                      <a:rPr lang="en-US"/>
                      <a:pPr/>
                      <a:t>[CELLRANGE]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6BD-4315-886C-1DEE2C67C73E}"/>
                </c:ext>
              </c:extLst>
            </c:dLbl>
            <c:dLbl>
              <c:idx val="1"/>
              <c:layout>
                <c:manualLayout>
                  <c:x val="-0.145923949588946"/>
                  <c:y val="-0.16058391674237574"/>
                </c:manualLayout>
              </c:layout>
              <c:tx>
                <c:rich>
                  <a:bodyPr/>
                  <a:lstStyle/>
                  <a:p>
                    <a:fld id="{E8D2442D-BF0B-4EAC-86DE-723BE558312F}" type="CELLRANGE">
                      <a:rPr lang="en-US"/>
                      <a:pPr/>
                      <a:t>[CELLRANGE]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6BD-4315-886C-1DEE2C67C73E}"/>
                </c:ext>
              </c:extLst>
            </c:dLbl>
            <c:dLbl>
              <c:idx val="2"/>
              <c:tx>
                <c:rich>
                  <a:bodyPr/>
                  <a:lstStyle/>
                  <a:p>
                    <a:fld id="{C75BD8ED-A0A3-4D8D-897B-560D88DA2363}" type="CELLRANGE">
                      <a:rPr lang="en-US"/>
                      <a:pPr/>
                      <a:t>[CELLRANGE]</a:t>
                    </a:fld>
                    <a:r>
                      <a:rPr lang="en-US" baseline="0"/>
                      <a:t>
</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6BD-4315-886C-1DEE2C67C73E}"/>
                </c:ext>
              </c:extLst>
            </c:dLbl>
            <c:dLbl>
              <c:idx val="3"/>
              <c:layout>
                <c:manualLayout>
                  <c:x val="9.1682320701647835E-2"/>
                  <c:y val="8.7092138807475683E-2"/>
                </c:manualLayout>
              </c:layout>
              <c:tx>
                <c:rich>
                  <a:bodyPr/>
                  <a:lstStyle/>
                  <a:p>
                    <a:fld id="{90194BB0-4710-46F6-A530-35FC5BB38F41}" type="CELLRANGE">
                      <a:rPr lang="en-US"/>
                      <a:pPr/>
                      <a:t>[CELLRANGE]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6BD-4315-886C-1DEE2C67C73E}"/>
                </c:ext>
              </c:extLst>
            </c:dLbl>
            <c:dLbl>
              <c:idx val="4"/>
              <c:layout>
                <c:manualLayout>
                  <c:x val="8.4502722283681414E-2"/>
                  <c:y val="0.16296418670581633"/>
                </c:manualLayout>
              </c:layout>
              <c:tx>
                <c:rich>
                  <a:bodyPr/>
                  <a:lstStyle/>
                  <a:p>
                    <a:fld id="{3AD37D1A-06E8-470E-879A-3B41D31C9726}" type="CELLRANGE">
                      <a:rPr lang="en-US"/>
                      <a:pPr/>
                      <a:t>[CELLRANGE]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6BD-4315-886C-1DEE2C67C73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showDataLabelsRange val="1"/>
              </c:ext>
            </c:extLst>
          </c:dLbls>
          <c:val>
            <c:numRef>
              <c:f>Sheet1!$E$4:$E$8</c:f>
              <c:numCache>
                <c:formatCode>General</c:formatCode>
                <c:ptCount val="5"/>
                <c:pt idx="0">
                  <c:v>4382</c:v>
                </c:pt>
                <c:pt idx="1">
                  <c:v>6022</c:v>
                </c:pt>
                <c:pt idx="2">
                  <c:v>4960</c:v>
                </c:pt>
                <c:pt idx="3">
                  <c:v>2083</c:v>
                </c:pt>
                <c:pt idx="4">
                  <c:v>2587</c:v>
                </c:pt>
              </c:numCache>
            </c:numRef>
          </c:val>
          <c:extLst>
            <c:ext xmlns:c15="http://schemas.microsoft.com/office/drawing/2012/chart" uri="{02D57815-91ED-43cb-92C2-25804820EDAC}">
              <c15:filteredCategoryTitle>
                <c15:cat>
                  <c:strRef>
                    <c:extLst>
                      <c:ext uri="{02D57815-91ED-43cb-92C2-25804820EDAC}">
                        <c15:formulaRef>
                          <c15:sqref>Sheet1!$D$4:$D$8</c15:sqref>
                        </c15:formulaRef>
                      </c:ext>
                    </c:extLst>
                    <c:strCache>
                      <c:ptCount val="5"/>
                      <c:pt idx="0">
                        <c:v>Capitation &amp; licences</c:v>
                      </c:pt>
                      <c:pt idx="1">
                        <c:v>Monthly meetings</c:v>
                      </c:pt>
                      <c:pt idx="2">
                        <c:v>Newsletters</c:v>
                      </c:pt>
                      <c:pt idx="3">
                        <c:v>Other</c:v>
                      </c:pt>
                      <c:pt idx="4">
                        <c:v>Committee                           (inc. postage)</c:v>
                      </c:pt>
                    </c:strCache>
                  </c:strRef>
                </c15:cat>
              </c15:filteredCategoryTitle>
            </c:ext>
            <c:ext xmlns:c15="http://schemas.microsoft.com/office/drawing/2012/chart" uri="{02D57815-91ED-43cb-92C2-25804820EDAC}">
              <c15:datalabelsRange>
                <c15:f>Sheet1!$D$4:$D$8</c15:f>
                <c15:dlblRangeCache>
                  <c:ptCount val="5"/>
                  <c:pt idx="0">
                    <c:v>Capitation &amp; licences</c:v>
                  </c:pt>
                  <c:pt idx="1">
                    <c:v>Monthly meetings</c:v>
                  </c:pt>
                  <c:pt idx="2">
                    <c:v>Newsletters</c:v>
                  </c:pt>
                  <c:pt idx="3">
                    <c:v>Other</c:v>
                  </c:pt>
                  <c:pt idx="4">
                    <c:v>Committee                           (inc. postage)</c:v>
                  </c:pt>
                </c15:dlblRangeCache>
              </c15:datalabelsRange>
            </c:ext>
            <c:ext xmlns:c16="http://schemas.microsoft.com/office/drawing/2014/chart" uri="{C3380CC4-5D6E-409C-BE32-E72D297353CC}">
              <c16:uniqueId val="{0000000A-36BD-4315-886C-1DEE2C67C73E}"/>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Bottwood</dc:creator>
  <cp:keywords/>
  <dc:description/>
  <cp:lastModifiedBy>Nicholas Stafford</cp:lastModifiedBy>
  <cp:revision>14</cp:revision>
  <cp:lastPrinted>2023-03-08T11:17:00Z</cp:lastPrinted>
  <dcterms:created xsi:type="dcterms:W3CDTF">2022-02-07T16:04:00Z</dcterms:created>
  <dcterms:modified xsi:type="dcterms:W3CDTF">2023-05-13T06:36:00Z</dcterms:modified>
</cp:coreProperties>
</file>